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35717" w14:textId="77777777" w:rsidR="005B5DC6" w:rsidRPr="005B5DC6" w:rsidRDefault="008C3EAE" w:rsidP="005B5DC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B5DC6">
        <w:rPr>
          <w:b/>
          <w:sz w:val="32"/>
          <w:szCs w:val="32"/>
        </w:rPr>
        <w:t xml:space="preserve">Wymagania przedmiotowe </w:t>
      </w:r>
      <w:r w:rsidR="005B5DC6" w:rsidRPr="005B5DC6">
        <w:rPr>
          <w:b/>
          <w:sz w:val="32"/>
          <w:szCs w:val="32"/>
        </w:rPr>
        <w:t>niezbędne do uzyskania poszczególnych ocen</w:t>
      </w:r>
    </w:p>
    <w:p w14:paraId="512812DF" w14:textId="1F40CDE9" w:rsidR="00B47AE8" w:rsidRPr="005B5DC6" w:rsidRDefault="008C3EAE" w:rsidP="005B5DC6">
      <w:pPr>
        <w:jc w:val="center"/>
        <w:rPr>
          <w:b/>
          <w:sz w:val="32"/>
          <w:szCs w:val="32"/>
        </w:rPr>
      </w:pPr>
      <w:r w:rsidRPr="005B5DC6">
        <w:rPr>
          <w:b/>
          <w:sz w:val="32"/>
          <w:szCs w:val="32"/>
        </w:rPr>
        <w:t>chemia</w:t>
      </w:r>
    </w:p>
    <w:p w14:paraId="458D6E65" w14:textId="77777777" w:rsidR="00453403" w:rsidRPr="00BE7015" w:rsidRDefault="00453403" w:rsidP="00B47AE8">
      <w:pPr>
        <w:jc w:val="both"/>
      </w:pPr>
    </w:p>
    <w:p w14:paraId="0968C8EF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celujący otrzymuje uczeń, który: </w:t>
      </w:r>
    </w:p>
    <w:p w14:paraId="13F13D16" w14:textId="77777777" w:rsidR="00B47AE8" w:rsidRPr="00BE7015" w:rsidRDefault="00B47AE8" w:rsidP="00B47AE8">
      <w:pPr>
        <w:pStyle w:val="Akapitzlist"/>
        <w:numPr>
          <w:ilvl w:val="0"/>
          <w:numId w:val="2"/>
        </w:numPr>
        <w:jc w:val="both"/>
      </w:pPr>
      <w:r w:rsidRPr="00BE7015">
        <w:t xml:space="preserve">opanował pełny zakres wiedzy i umiejętności określony programem nauczania zajęć edukacyjnych w danej klasie, przy czym samodzielnie i twórczo rozwija własne uzdolnienia, </w:t>
      </w:r>
    </w:p>
    <w:p w14:paraId="28C13AAD" w14:textId="77777777" w:rsidR="00B47AE8" w:rsidRPr="00BE7015" w:rsidRDefault="00B47AE8" w:rsidP="00B47AE8">
      <w:pPr>
        <w:pStyle w:val="Akapitzlist"/>
        <w:numPr>
          <w:ilvl w:val="0"/>
          <w:numId w:val="2"/>
        </w:numPr>
        <w:jc w:val="both"/>
      </w:pPr>
      <w:r w:rsidRPr="00BE7015">
        <w:t>potrafi tematycznie łączyć wiadomości i umiejętności z różnych zajęć edukacyjnych,</w:t>
      </w:r>
    </w:p>
    <w:p w14:paraId="17F4D5D8" w14:textId="77777777" w:rsidR="00B47AE8" w:rsidRDefault="00B47AE8" w:rsidP="00B47AE8">
      <w:pPr>
        <w:pStyle w:val="Akapitzlist"/>
        <w:numPr>
          <w:ilvl w:val="0"/>
          <w:numId w:val="2"/>
        </w:numPr>
        <w:jc w:val="both"/>
      </w:pPr>
      <w:r w:rsidRPr="00BE7015">
        <w:t xml:space="preserve">biegle posługuje się zdobytymi wiadomościami w rozwiązywaniu problemów teoretycznych i praktycznych na poziomie wynikającym z programu nauczania danej klasy, </w:t>
      </w:r>
    </w:p>
    <w:p w14:paraId="3F45C071" w14:textId="3AC4CE14" w:rsidR="00B532EA" w:rsidRDefault="00B532EA" w:rsidP="00B532EA">
      <w:pPr>
        <w:pStyle w:val="Akapitzlist"/>
        <w:numPr>
          <w:ilvl w:val="0"/>
          <w:numId w:val="2"/>
        </w:numPr>
        <w:jc w:val="both"/>
      </w:pPr>
      <w:r>
        <w:t>samodzielnie i sprawnie formułuje problemy oraz dokonuje analizy i syntezy nowych zjawisk,</w:t>
      </w:r>
    </w:p>
    <w:p w14:paraId="1E717E5B" w14:textId="26DE7546" w:rsidR="00B47AE8" w:rsidRDefault="00B47AE8" w:rsidP="00B47AE8">
      <w:pPr>
        <w:pStyle w:val="Akapitzlist"/>
        <w:numPr>
          <w:ilvl w:val="0"/>
          <w:numId w:val="2"/>
        </w:numPr>
        <w:jc w:val="both"/>
      </w:pPr>
      <w:r w:rsidRPr="00B47AE8">
        <w:t>wykorzystuje wiedzę i dostępne informacje do rozwiązywania problemów chemicznych z zastosowaniem metody naukowej</w:t>
      </w:r>
      <w:r w:rsidR="008C66C2">
        <w:t>;</w:t>
      </w:r>
    </w:p>
    <w:p w14:paraId="26BC6E87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bardzo dobry otrzymuje uczeń, który: </w:t>
      </w:r>
    </w:p>
    <w:p w14:paraId="25E8E738" w14:textId="77777777" w:rsidR="00B47AE8" w:rsidRPr="00BE7015" w:rsidRDefault="00B47AE8" w:rsidP="00B47AE8">
      <w:pPr>
        <w:pStyle w:val="Akapitzlist"/>
        <w:numPr>
          <w:ilvl w:val="0"/>
          <w:numId w:val="3"/>
        </w:numPr>
        <w:jc w:val="both"/>
      </w:pPr>
      <w:r w:rsidRPr="00BE7015">
        <w:t xml:space="preserve">opanował pełny zakres wiedzy i umiejętności określony programem nauczania zajęć edukacyjnych w danej klasie, </w:t>
      </w:r>
    </w:p>
    <w:p w14:paraId="72FB0F54" w14:textId="77777777" w:rsidR="00B47AE8" w:rsidRPr="00BE7015" w:rsidRDefault="00B47AE8" w:rsidP="00B47AE8">
      <w:pPr>
        <w:pStyle w:val="Akapitzlist"/>
        <w:numPr>
          <w:ilvl w:val="0"/>
          <w:numId w:val="3"/>
        </w:numPr>
        <w:jc w:val="both"/>
      </w:pPr>
      <w:r w:rsidRPr="00BE7015">
        <w:t xml:space="preserve">sprawnie i samodzielnie posługuje się zdobytymi wiadomościami i umiejętnościami oraz rozwiązuje problemy teoretyczne i praktyczne objęte programem nauczania, </w:t>
      </w:r>
    </w:p>
    <w:p w14:paraId="24880E5E" w14:textId="4F755DDD" w:rsidR="00B47AE8" w:rsidRDefault="00B47AE8" w:rsidP="00B47AE8">
      <w:pPr>
        <w:pStyle w:val="Akapitzlist"/>
        <w:numPr>
          <w:ilvl w:val="0"/>
          <w:numId w:val="3"/>
        </w:numPr>
        <w:jc w:val="both"/>
      </w:pPr>
      <w:r w:rsidRPr="00BE7015">
        <w:t>samodzielnie potrafi zastosować zdobytą wiedzę teoretyczną do rozwiązywania zadań i wykonywania ćwiczeń programowych</w:t>
      </w:r>
      <w:r w:rsidR="0093176B">
        <w:t>,</w:t>
      </w:r>
    </w:p>
    <w:p w14:paraId="76F2CA1E" w14:textId="16F66A9C" w:rsidR="008C66C2" w:rsidRDefault="008C66C2" w:rsidP="008C66C2">
      <w:pPr>
        <w:pStyle w:val="Akapitzlist"/>
        <w:numPr>
          <w:ilvl w:val="0"/>
          <w:numId w:val="3"/>
        </w:numPr>
        <w:jc w:val="both"/>
      </w:pPr>
      <w:r>
        <w:t>wykazuje dużą samodzielność i potrafi bez pomocy nauczyciela korzystać z różnych źródeł wiedzy, np.: układu okresowego pierwiastków chemicznych, wykresów, tablic chemicznych, encyklopedii i Internetu,</w:t>
      </w:r>
    </w:p>
    <w:p w14:paraId="4F2AD4C2" w14:textId="4AE74966" w:rsidR="008C66C2" w:rsidRDefault="008C66C2" w:rsidP="008C66C2">
      <w:pPr>
        <w:pStyle w:val="Akapitzlist"/>
        <w:numPr>
          <w:ilvl w:val="0"/>
          <w:numId w:val="3"/>
        </w:numPr>
        <w:jc w:val="both"/>
      </w:pPr>
      <w:r>
        <w:t>biegle zapisuje i bilansuje równania reakcji chemicznych oraz samodzielnie rozwiązuje zadania obliczeniowe o dużym stopniu trudności;</w:t>
      </w:r>
    </w:p>
    <w:p w14:paraId="129BE193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dobry otrzymuje uczeń, który: </w:t>
      </w:r>
    </w:p>
    <w:p w14:paraId="01298B70" w14:textId="77777777" w:rsidR="00B47AE8" w:rsidRPr="00BE7015" w:rsidRDefault="00B47AE8" w:rsidP="00B47AE8">
      <w:pPr>
        <w:pStyle w:val="Akapitzlist"/>
        <w:numPr>
          <w:ilvl w:val="0"/>
          <w:numId w:val="4"/>
        </w:numPr>
        <w:jc w:val="both"/>
      </w:pPr>
      <w:r w:rsidRPr="00BE7015">
        <w:t xml:space="preserve">opanował rozszerzony zakres wiedzy i umiejętności pozwalający zrozumieć większość treści programowych zajęć edukacyjnych, </w:t>
      </w:r>
    </w:p>
    <w:p w14:paraId="31D702A8" w14:textId="6B975EEC" w:rsidR="00B47AE8" w:rsidRDefault="00B47AE8" w:rsidP="00B47AE8">
      <w:pPr>
        <w:pStyle w:val="Akapitzlist"/>
        <w:numPr>
          <w:ilvl w:val="0"/>
          <w:numId w:val="4"/>
        </w:numPr>
        <w:jc w:val="both"/>
      </w:pPr>
      <w:r w:rsidRPr="00BE7015">
        <w:t>wykazuje się samodzielnym myśleniem w rozwiązywaniu typowych zadań teoretycznych i wykonywanych ćwiczeń programowych oraz odpowiednio stosuje zdobyte wiadomości i umiejętności w tym zakresie</w:t>
      </w:r>
      <w:r w:rsidR="008C66C2">
        <w:t>,</w:t>
      </w:r>
    </w:p>
    <w:p w14:paraId="052B8762" w14:textId="1844F8DE" w:rsidR="008C66C2" w:rsidRDefault="008C66C2" w:rsidP="008C66C2">
      <w:pPr>
        <w:pStyle w:val="Akapitzlist"/>
        <w:numPr>
          <w:ilvl w:val="0"/>
          <w:numId w:val="4"/>
        </w:numPr>
        <w:jc w:val="both"/>
      </w:pPr>
      <w:r>
        <w:t>korzysta z układu okresowego pierwiastków chemicznych, wykresów, tablic chemicznych i innych źródeł wiedzy chemicznej,</w:t>
      </w:r>
    </w:p>
    <w:p w14:paraId="48E25400" w14:textId="77777777" w:rsidR="00C868E3" w:rsidRDefault="00C868E3" w:rsidP="00C868E3">
      <w:pPr>
        <w:pStyle w:val="Akapitzlist"/>
        <w:numPr>
          <w:ilvl w:val="0"/>
          <w:numId w:val="3"/>
        </w:numPr>
        <w:jc w:val="both"/>
      </w:pPr>
      <w:r>
        <w:t>potrafi odczytać i przeanalizować informacje z układu okresowego,</w:t>
      </w:r>
    </w:p>
    <w:p w14:paraId="2546ACB4" w14:textId="77777777" w:rsidR="008C66C2" w:rsidRDefault="008C66C2" w:rsidP="008C66C2">
      <w:pPr>
        <w:pStyle w:val="Akapitzlist"/>
        <w:numPr>
          <w:ilvl w:val="0"/>
          <w:numId w:val="3"/>
        </w:numPr>
        <w:jc w:val="both"/>
      </w:pPr>
      <w:r>
        <w:t xml:space="preserve">zapisuje i bilansuje równania reakcji chemicznych, </w:t>
      </w:r>
    </w:p>
    <w:p w14:paraId="348438DA" w14:textId="14EE5D65" w:rsidR="008C66C2" w:rsidRDefault="008C66C2" w:rsidP="008C66C2">
      <w:pPr>
        <w:pStyle w:val="Akapitzlist"/>
        <w:numPr>
          <w:ilvl w:val="0"/>
          <w:numId w:val="3"/>
        </w:numPr>
        <w:jc w:val="both"/>
      </w:pPr>
      <w:r>
        <w:t>samodzielnie rozwiązuje zadania obliczeniowe o średnim stopniu trudności;</w:t>
      </w:r>
    </w:p>
    <w:p w14:paraId="208DBF00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dostateczny otrzymuje uczeń, który: </w:t>
      </w:r>
    </w:p>
    <w:p w14:paraId="78E52B6A" w14:textId="77777777" w:rsidR="00B47AE8" w:rsidRPr="00BE7015" w:rsidRDefault="00B47AE8" w:rsidP="00B47AE8">
      <w:pPr>
        <w:pStyle w:val="Akapitzlist"/>
        <w:numPr>
          <w:ilvl w:val="0"/>
          <w:numId w:val="5"/>
        </w:numPr>
        <w:jc w:val="both"/>
      </w:pPr>
      <w:r w:rsidRPr="00BE7015">
        <w:t xml:space="preserve">opanował podstawowe treści programowe w zakresie umożliwiającym postępy w dalszym cyklu kształcenia zajęć edukacyjnych, </w:t>
      </w:r>
    </w:p>
    <w:p w14:paraId="0ABF83D9" w14:textId="05B6B016" w:rsidR="00B47AE8" w:rsidRDefault="00B47AE8" w:rsidP="00B47AE8">
      <w:pPr>
        <w:pStyle w:val="Akapitzlist"/>
        <w:numPr>
          <w:ilvl w:val="0"/>
          <w:numId w:val="5"/>
        </w:numPr>
        <w:jc w:val="both"/>
      </w:pPr>
      <w:r w:rsidRPr="00BE7015">
        <w:t>rozwiązuje typowe zadania i wykonuje ćwiczenia programowe o średnim stopniu trudności, czasami przy małej pomocy nauczyciela</w:t>
      </w:r>
      <w:r w:rsidR="00C868E3">
        <w:t>,</w:t>
      </w:r>
    </w:p>
    <w:p w14:paraId="7B25EBE7" w14:textId="4F1532ED" w:rsidR="00C868E3" w:rsidRDefault="00C868E3" w:rsidP="008C66C2">
      <w:pPr>
        <w:pStyle w:val="Akapitzlist"/>
        <w:numPr>
          <w:ilvl w:val="0"/>
          <w:numId w:val="5"/>
        </w:numPr>
        <w:jc w:val="both"/>
      </w:pPr>
      <w:r>
        <w:lastRenderedPageBreak/>
        <w:t>przy małej pomocy nauczyciela</w:t>
      </w:r>
      <w:r w:rsidR="008C66C2">
        <w:t xml:space="preserve"> korzysta ze źródeł wiedzy, takich jak: układ okresowy pierwiastków chemicznych, wykresy, tablice chemiczne,</w:t>
      </w:r>
    </w:p>
    <w:p w14:paraId="78DCE7A2" w14:textId="6395216E" w:rsidR="008C66C2" w:rsidRDefault="008C66C2" w:rsidP="008C66C2">
      <w:pPr>
        <w:pStyle w:val="Akapitzlist"/>
        <w:numPr>
          <w:ilvl w:val="0"/>
          <w:numId w:val="5"/>
        </w:numPr>
        <w:jc w:val="both"/>
      </w:pPr>
      <w:r>
        <w:t>z pomocą nauczyciela zapisuje i bilansuje równania reakcji chemicznych oraz rozwiązuje zadania obliczeniowe o niewielkim stopniu trudności;</w:t>
      </w:r>
    </w:p>
    <w:p w14:paraId="7031E123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dopuszczający otrzymuje uczeń, który: </w:t>
      </w:r>
    </w:p>
    <w:p w14:paraId="4496FC97" w14:textId="77777777" w:rsidR="00B47AE8" w:rsidRPr="00BE7015" w:rsidRDefault="00B47AE8" w:rsidP="00B47AE8">
      <w:pPr>
        <w:pStyle w:val="Akapitzlist"/>
        <w:numPr>
          <w:ilvl w:val="0"/>
          <w:numId w:val="6"/>
        </w:numPr>
        <w:jc w:val="both"/>
      </w:pPr>
      <w:r w:rsidRPr="00BE7015">
        <w:t xml:space="preserve">opanował w koniecznym zakresie wiedzę i umiejętności tak, że posiadane braki nie przekreślają jeszcze możliwości opanowania przez niego podstawowych treści programowych z tych zajęć edukacyjnych w dalszym cyklu kształcenia, </w:t>
      </w:r>
    </w:p>
    <w:p w14:paraId="6F6516E0" w14:textId="2FCA4A31" w:rsidR="00B47AE8" w:rsidRDefault="00B47AE8" w:rsidP="00B47AE8">
      <w:pPr>
        <w:pStyle w:val="Akapitzlist"/>
        <w:numPr>
          <w:ilvl w:val="0"/>
          <w:numId w:val="6"/>
        </w:numPr>
        <w:jc w:val="both"/>
      </w:pPr>
      <w:r w:rsidRPr="00BE7015">
        <w:t>rozwiązuje zadania typowe i wykonuje ćwiczenia programowe o małym stopniu trudności, często przy pomocy nauczyciela</w:t>
      </w:r>
      <w:r w:rsidR="00C868E3">
        <w:t>,</w:t>
      </w:r>
    </w:p>
    <w:p w14:paraId="6248547E" w14:textId="1034DE01" w:rsidR="008C66C2" w:rsidRDefault="008C66C2" w:rsidP="008C66C2">
      <w:pPr>
        <w:pStyle w:val="Akapitzlist"/>
        <w:numPr>
          <w:ilvl w:val="0"/>
          <w:numId w:val="6"/>
        </w:numPr>
        <w:jc w:val="both"/>
      </w:pPr>
      <w:r>
        <w:t>z pomocą nauczyciela zapisuje proste wzory i równania reakcji chemicznych;</w:t>
      </w:r>
    </w:p>
    <w:p w14:paraId="142B9068" w14:textId="77777777" w:rsidR="00B47AE8" w:rsidRPr="00BE7015" w:rsidRDefault="00B47AE8" w:rsidP="00B47AE8">
      <w:pPr>
        <w:pStyle w:val="Akapitzlist"/>
        <w:numPr>
          <w:ilvl w:val="1"/>
          <w:numId w:val="1"/>
        </w:numPr>
        <w:ind w:left="426"/>
        <w:jc w:val="both"/>
      </w:pPr>
      <w:r w:rsidRPr="00BE7015">
        <w:t xml:space="preserve">stopień niedostateczny otrzymuje uczeń, który: </w:t>
      </w:r>
    </w:p>
    <w:p w14:paraId="664F912A" w14:textId="77777777" w:rsidR="00B47AE8" w:rsidRPr="00BE7015" w:rsidRDefault="00B47AE8" w:rsidP="00B47AE8">
      <w:pPr>
        <w:pStyle w:val="Akapitzlist"/>
        <w:numPr>
          <w:ilvl w:val="0"/>
          <w:numId w:val="7"/>
        </w:numPr>
        <w:jc w:val="both"/>
      </w:pPr>
      <w:r w:rsidRPr="00BE7015">
        <w:t xml:space="preserve">nie opanował niezbędnego minimum wiadomości i umiejętności określonych programem nauczania w danej klasie, a posiadane braki uniemożliwiają kontynuację nauki tych zajęć w następnym okresie klasyfikacyjnym, </w:t>
      </w:r>
    </w:p>
    <w:p w14:paraId="1580D89E" w14:textId="4D427419" w:rsidR="00B47AE8" w:rsidRDefault="00B47AE8" w:rsidP="00B47AE8">
      <w:pPr>
        <w:pStyle w:val="Akapitzlist"/>
        <w:numPr>
          <w:ilvl w:val="0"/>
          <w:numId w:val="7"/>
        </w:numPr>
        <w:jc w:val="both"/>
      </w:pPr>
      <w:r w:rsidRPr="00BE7015">
        <w:t>nie jest w stanie, nawet przy pomocy nauczyciela rozwiązać zadania i wykonać ćwiczenia programowego o elementarnym stopniu trudności</w:t>
      </w:r>
      <w:r w:rsidR="00C868E3">
        <w:t>,</w:t>
      </w:r>
    </w:p>
    <w:p w14:paraId="2EC32DF1" w14:textId="290DD06B" w:rsidR="00C868E3" w:rsidRDefault="00C868E3" w:rsidP="00B47AE8">
      <w:pPr>
        <w:pStyle w:val="Akapitzlist"/>
        <w:numPr>
          <w:ilvl w:val="0"/>
          <w:numId w:val="7"/>
        </w:numPr>
        <w:jc w:val="both"/>
      </w:pPr>
      <w:r>
        <w:t>nie jest w stanie odczytać podstawowych informacji z układu okresowego,</w:t>
      </w:r>
    </w:p>
    <w:p w14:paraId="4ABDCD4E" w14:textId="5A1D0A14" w:rsidR="008C66C2" w:rsidRDefault="00C868E3" w:rsidP="008C66C2">
      <w:pPr>
        <w:pStyle w:val="Akapitzlist"/>
        <w:numPr>
          <w:ilvl w:val="0"/>
          <w:numId w:val="7"/>
        </w:numPr>
        <w:jc w:val="both"/>
      </w:pPr>
      <w:r>
        <w:t xml:space="preserve">nie jest w stanie, nawet przy </w:t>
      </w:r>
      <w:r w:rsidR="008C66C2">
        <w:t xml:space="preserve">dużej </w:t>
      </w:r>
      <w:r>
        <w:t xml:space="preserve">pomocy nauczyciela, </w:t>
      </w:r>
      <w:r w:rsidR="008C66C2">
        <w:t>napisać prostych wzorów i</w:t>
      </w:r>
      <w:r w:rsidR="003D32BC">
        <w:t> </w:t>
      </w:r>
      <w:r w:rsidR="008C66C2">
        <w:t>równań reakcji chemicznych.</w:t>
      </w:r>
    </w:p>
    <w:p w14:paraId="5CB4CB79" w14:textId="77777777" w:rsidR="008C66C2" w:rsidRDefault="008C66C2" w:rsidP="008C66C2">
      <w:pPr>
        <w:jc w:val="both"/>
      </w:pPr>
    </w:p>
    <w:p w14:paraId="5E4EF93C" w14:textId="632952D8" w:rsidR="00C868E3" w:rsidRDefault="00C868E3" w:rsidP="008C66C2">
      <w:pPr>
        <w:jc w:val="both"/>
      </w:pPr>
      <w:r>
        <w:t xml:space="preserve">Dla uczniów </w:t>
      </w:r>
      <w:r w:rsidRPr="00BE7015">
        <w:t>posiadając</w:t>
      </w:r>
      <w:r>
        <w:t>ych</w:t>
      </w:r>
      <w:r w:rsidRPr="00BE7015">
        <w:t xml:space="preserve"> orzeczenie o potrzebie kształcenia specjalnego</w:t>
      </w:r>
      <w:r>
        <w:t>, opinię poradni psychologiczno-pedagogiczne</w:t>
      </w:r>
      <w:r w:rsidR="00760272">
        <w:t xml:space="preserve">j i objętych pomocą psychologiczno-pedagogiczną </w:t>
      </w:r>
      <w:r>
        <w:t xml:space="preserve"> </w:t>
      </w:r>
      <w:r w:rsidR="00760272">
        <w:t xml:space="preserve">(np. Uczniowie z Ukrainy) </w:t>
      </w:r>
      <w:r>
        <w:t>dostosowane będą wymagania edukacyjne w zależności od indywidualnych potr</w:t>
      </w:r>
      <w:r w:rsidR="00760272">
        <w:t xml:space="preserve">zeb, np. wydłużenie czasu pracy, ograniczenie zadań, rozbicie materiału na mniejsze partie. </w:t>
      </w:r>
    </w:p>
    <w:p w14:paraId="505F0030" w14:textId="77777777" w:rsidR="00C868E3" w:rsidRDefault="00C868E3"/>
    <w:sectPr w:rsidR="00C86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146E1"/>
    <w:multiLevelType w:val="hybridMultilevel"/>
    <w:tmpl w:val="E0A4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42273"/>
    <w:multiLevelType w:val="hybridMultilevel"/>
    <w:tmpl w:val="A296E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62521"/>
    <w:multiLevelType w:val="hybridMultilevel"/>
    <w:tmpl w:val="6494E9A0"/>
    <w:lvl w:ilvl="0" w:tplc="2A6CBF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4E87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B518C"/>
    <w:multiLevelType w:val="hybridMultilevel"/>
    <w:tmpl w:val="5AD0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F21D3"/>
    <w:multiLevelType w:val="hybridMultilevel"/>
    <w:tmpl w:val="8A30D0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B02F6"/>
    <w:multiLevelType w:val="hybridMultilevel"/>
    <w:tmpl w:val="752472EA"/>
    <w:lvl w:ilvl="0" w:tplc="E7984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43832"/>
    <w:multiLevelType w:val="hybridMultilevel"/>
    <w:tmpl w:val="113A3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75A6B"/>
    <w:multiLevelType w:val="hybridMultilevel"/>
    <w:tmpl w:val="E5B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394E4B"/>
    <w:multiLevelType w:val="hybridMultilevel"/>
    <w:tmpl w:val="C4403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CA"/>
    <w:rsid w:val="00051817"/>
    <w:rsid w:val="002A3091"/>
    <w:rsid w:val="003D32BC"/>
    <w:rsid w:val="00453403"/>
    <w:rsid w:val="005310CA"/>
    <w:rsid w:val="005B5DC6"/>
    <w:rsid w:val="00755A3B"/>
    <w:rsid w:val="00760272"/>
    <w:rsid w:val="008C3EAE"/>
    <w:rsid w:val="008C66C2"/>
    <w:rsid w:val="0093176B"/>
    <w:rsid w:val="00933DA3"/>
    <w:rsid w:val="00B47AE8"/>
    <w:rsid w:val="00B47EBD"/>
    <w:rsid w:val="00B532EA"/>
    <w:rsid w:val="00C4428F"/>
    <w:rsid w:val="00C868E3"/>
    <w:rsid w:val="00D4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F7A06"/>
  <w15:chartTrackingRefBased/>
  <w15:docId w15:val="{AFB78520-3BF2-4500-BA55-31C76159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rsid w:val="00B47AE8"/>
    <w:pPr>
      <w:spacing w:after="0" w:line="276" w:lineRule="auto"/>
    </w:pPr>
    <w:rPr>
      <w:rFonts w:ascii="Arial" w:eastAsia="Arial" w:hAnsi="Arial" w:cs="Arial"/>
      <w:kern w:val="0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1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10C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10C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10C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10C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10C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10C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10C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10CA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0CA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10CA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10CA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10CA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10CA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10CA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10CA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10CA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31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10C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10C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10CA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531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10CA"/>
    <w:rPr>
      <w:rFonts w:ascii="Times" w:hAnsi="Times"/>
      <w:i/>
      <w:iCs/>
      <w:color w:val="404040" w:themeColor="text1" w:themeTint="BF"/>
      <w:kern w:val="0"/>
      <w:sz w:val="24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5310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10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1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10CA"/>
    <w:rPr>
      <w:rFonts w:ascii="Times" w:hAnsi="Times"/>
      <w:i/>
      <w:iCs/>
      <w:color w:val="0F4761" w:themeColor="accent1" w:themeShade="BF"/>
      <w:kern w:val="0"/>
      <w:sz w:val="24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5310CA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B47AE8"/>
    <w:rPr>
      <w:rFonts w:ascii="Times" w:hAnsi="Times"/>
      <w:kern w:val="0"/>
      <w:sz w:val="24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2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272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272"/>
    <w:rPr>
      <w:rFonts w:ascii="Arial" w:eastAsia="Arial" w:hAnsi="Arial" w:cs="Arial"/>
      <w:b/>
      <w:bCs/>
      <w:kern w:val="0"/>
      <w:sz w:val="20"/>
      <w:szCs w:val="20"/>
      <w:lang w:val="pl"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2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272"/>
    <w:rPr>
      <w:rFonts w:ascii="Segoe UI" w:eastAsia="Arial" w:hAnsi="Segoe UI" w:cs="Segoe UI"/>
      <w:kern w:val="0"/>
      <w:sz w:val="18"/>
      <w:szCs w:val="18"/>
      <w:lang w:val="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3541</Characters>
  <Application>Microsoft Macintosh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Wiktoria Wilms</dc:creator>
  <cp:keywords/>
  <dc:description/>
  <cp:lastModifiedBy>Użytkownik Microsoft Office</cp:lastModifiedBy>
  <cp:revision>2</cp:revision>
  <dcterms:created xsi:type="dcterms:W3CDTF">2024-09-03T09:15:00Z</dcterms:created>
  <dcterms:modified xsi:type="dcterms:W3CDTF">2024-09-03T09:15:00Z</dcterms:modified>
</cp:coreProperties>
</file>